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Methanol Fuel Gas Supply System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Methanol FGSS simulator with diesel-to-methanol changeover sequence, vapour detection, invisible flame hazard awareness and ESD response per IGF Code.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Methanol FGSS simulator with diesel-to-methanol changeover sequence, vapour detection, invisible flame hazard awareness and ESD response per IGF Code.</w:t>
      </w:r>
    </w:p>
    <w:p>
      <w:pPr>
        <w:pStyle w:val="Heading2"/>
      </w:pPr>
      <w:r>
        <w:t>Key Features</w:t>
      </w:r>
    </w:p>
    <w:p>
      <w:pPr>
        <w:pStyle w:val="ListBullet"/>
      </w:pPr>
      <w:r>
        <w:t>6-step diesel-to-methanol changeover sequence with purge, switchover valve and flow verification.</w:t>
      </w:r>
    </w:p>
    <w:p>
      <w:pPr>
        <w:pStyle w:val="ListBullet"/>
      </w:pPr>
      <w:r>
        <w:t>Methanol vapour monitoring (ppm) with 50 ppm alarm and 100 ppm ESD auto-trip.</w:t>
      </w:r>
    </w:p>
    <w:p>
      <w:pPr>
        <w:pStyle w:val="ListBullet"/>
      </w:pPr>
      <w:r>
        <w:t>Critical safety data panel: flash point 11°C, invisible flame, TLV 200 ppm, material compatibility.</w:t>
      </w:r>
    </w:p>
    <w:p>
      <w:pPr>
        <w:pStyle w:val="ListBullet"/>
      </w:pPr>
      <w:r>
        <w:t>Four training scenarios: fuel changeover, vapour detection, pump failure, emergency reversion.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FUEL SYSTEM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METHANOL FUEL SYSTEM SCHEMATIC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MONITORING &amp;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PIPELINE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SUPPLY PRESSURE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STOR TK [O]</w:t>
            </w:r>
          </w:p>
        </w:tc>
      </w:tr>
      <w:tr>
        <w:tc>
          <w:tcPr>
            <w:tcW w:type="dxa" w:w="8640"/>
          </w:tcPr>
          <w:p>
            <w:r>
              <w:t>DAY INLET [C]</w:t>
            </w:r>
          </w:p>
        </w:tc>
      </w:tr>
      <w:tr>
        <w:tc>
          <w:tcPr>
            <w:tcW w:type="dxa" w:w="8640"/>
          </w:tcPr>
          <w:p>
            <w:r>
              <w:t>BLOCK 1 [C]</w:t>
            </w:r>
          </w:p>
        </w:tc>
      </w:tr>
      <w:tr>
        <w:tc>
          <w:tcPr>
            <w:tcW w:type="dxa" w:w="8640"/>
          </w:tcPr>
          <w:p>
            <w:r>
              <w:t>BLOCK 2 [C]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Methanol Fuel Supply System (FGSS) — Technical Reference</w:t>
      </w:r>
    </w:p>
    <w:p>
      <w:pPr>
        <w:pStyle w:val="Heading3"/>
      </w:pPr>
      <w:r>
        <w:t>Regulatory Framework</w:t>
      </w:r>
    </w:p>
    <w:p>
      <w:pPr>
        <w:pStyle w:val="ListBullet"/>
        <w:spacing w:after="40"/>
      </w:pPr>
      <w:r>
        <w:t>**IGF Code Part A-1** (as amended by MSC.391(95)): Requirements for methanol and other low-flashpoint liquid fuels.</w:t>
      </w:r>
    </w:p>
    <w:p>
      <w:pPr>
        <w:pStyle w:val="ListBullet"/>
        <w:spacing w:after="40"/>
      </w:pPr>
      <w:r>
        <w:t>**IMO MEPC.328(76)**: Adopted guidelines for the development of a ship implementation plan for the consistent implementation of the 0.50% sulphur limit. Methanol qualifies as compliant fuel.</w:t>
      </w:r>
    </w:p>
    <w:p>
      <w:pPr>
        <w:pStyle w:val="ListBullet"/>
        <w:spacing w:after="40"/>
      </w:pPr>
      <w:r>
        <w:t>**MARPOL Annex VI**: Air pollution prevention; methanol as zero-sulphur, low-NOx fuel.</w:t>
      </w:r>
    </w:p>
    <w:p>
      <w:pPr>
        <w:pStyle w:val="ListBullet"/>
        <w:spacing w:after="40"/>
      </w:pPr>
      <w:r>
        <w:t>**SOLAS II-2/Reg.4**: Fire safety requirements; methanol's low flash point requires enhanced fire protection.</w:t>
      </w:r>
    </w:p>
    <w:p>
      <w:pPr>
        <w:pStyle w:val="ListBullet"/>
        <w:spacing w:after="40"/>
      </w:pPr>
      <w:r>
        <w:t>**IMO MSC-MEPC.2/Circ.17**: Interim guidelines for the safety of ships using methanol as fuel.</w:t>
      </w:r>
    </w:p>
    <w:p>
      <w:pPr>
        <w:pStyle w:val="ListBullet"/>
        <w:spacing w:after="40"/>
      </w:pPr>
      <w:r>
        <w:t>**Class Rules**: DNV-ST-0083 (Ships using methanol as fuel), LR ShipRight Methanol.</w:t>
      </w:r>
    </w:p>
    <w:p>
      <w:pPr>
        <w:pStyle w:val="Heading3"/>
      </w:pPr>
      <w:r>
        <w:t>Methanol Properties — CRITICAL SAFETY DATA</w:t>
      </w:r>
    </w:p>
    <w:p>
      <w:pPr>
        <w:pStyle w:val="Heading4"/>
      </w:pPr>
      <w:r>
        <w:t>Physical Properties</w:t>
      </w:r>
    </w:p>
    <w:p>
      <w:r>
        <w:t>| Property | Value |</w:t>
      </w:r>
    </w:p>
    <w:p>
      <w:r>
        <w:t>|----------|-------|</w:t>
      </w:r>
    </w:p>
    <w:p>
      <w:r>
        <w:t>| Chemical formula | CH₃OH |</w:t>
      </w:r>
    </w:p>
    <w:p>
      <w:r>
        <w:t>| Flash point | **11°C (EXTREMELY FLAMMABLE)** |</w:t>
      </w:r>
    </w:p>
    <w:p>
      <w:r>
        <w:t>| Boiling point | 64.7°C |</w:t>
      </w:r>
    </w:p>
    <w:p>
      <w:r>
        <w:t>| Auto-ignition temperature | 385°C |</w:t>
      </w:r>
    </w:p>
    <w:p>
      <w:r>
        <w:t>| Explosive limits (LEL/UEL) | 6.0% / 36.5% vol in air |</w:t>
      </w:r>
    </w:p>
    <w:p>
      <w:r>
        <w:t>| Density at 15°C | 795 kg/m³ |</w:t>
      </w:r>
    </w:p>
    <w:p>
      <w:r>
        <w:t>| Lower heating value (LHV) | 19.9 MJ/kg |</w:t>
      </w:r>
    </w:p>
    <w:p>
      <w:r>
        <w:t>| Stoichiometric A/F ratio | 6.45 |</w:t>
      </w:r>
    </w:p>
    <w:p>
      <w:pPr>
        <w:pStyle w:val="Heading4"/>
      </w:pPr>
      <w:r>
        <w:t>Health Hazards</w:t>
      </w:r>
    </w:p>
    <w:p>
      <w:pPr>
        <w:pStyle w:val="ListBullet"/>
        <w:spacing w:after="40"/>
      </w:pPr>
      <w:r>
        <w:t>**TLV-TWA (ACGIH)**: 200 ppm (exposure limit — skin absorption possible)</w:t>
      </w:r>
    </w:p>
    <w:p>
      <w:pPr>
        <w:pStyle w:val="ListBullet"/>
        <w:spacing w:after="40"/>
      </w:pPr>
      <w:r>
        <w:t>**IDLH**: 6,000 ppm</w:t>
      </w:r>
    </w:p>
    <w:p>
      <w:pPr>
        <w:pStyle w:val="ListBullet"/>
        <w:spacing w:after="40"/>
      </w:pPr>
      <w:r>
        <w:t>**Toxic to eyes**: can cause blindness; colourless, nearly odourless liquid</w:t>
      </w:r>
    </w:p>
    <w:p>
      <w:pPr>
        <w:pStyle w:val="ListBullet"/>
        <w:spacing w:after="40"/>
      </w:pPr>
      <w:r>
        <w:t>**Invisible flame**: methanol burns with an invisible flame (blue/invisible) — EXTREME HAZARD</w:t>
      </w:r>
    </w:p>
    <w:p>
      <w:pPr>
        <w:pStyle w:val="ListBullet"/>
        <w:spacing w:after="40"/>
      </w:pPr>
      <w:r>
        <w:t>PPE required: chemical splash goggles, face shield, impervious gloves, chemical suit</w:t>
      </w:r>
    </w:p>
    <w:p>
      <w:pPr>
        <w:pStyle w:val="Heading4"/>
      </w:pPr>
      <w:r>
        <w:t>Compatibility</w:t>
      </w:r>
    </w:p>
    <w:p>
      <w:pPr>
        <w:pStyle w:val="ListBullet"/>
        <w:spacing w:after="40"/>
      </w:pPr>
      <w:r>
        <w:t>Attacks some rubbers, plastics; stainless steel, HDPE compatible</w:t>
      </w:r>
    </w:p>
    <w:p>
      <w:pPr>
        <w:pStyle w:val="ListBullet"/>
        <w:spacing w:after="40"/>
      </w:pPr>
      <w:r>
        <w:t>NOT compatible with: conventional diesel elastomers, zinc, aluminium alloys</w:t>
      </w:r>
    </w:p>
    <w:p>
      <w:pPr>
        <w:pStyle w:val="ListBullet"/>
        <w:spacing w:after="40"/>
      </w:pPr>
      <w:r>
        <w:t>Electrical equipment: EEx (explosion-proof) throughout fuel system zones</w:t>
      </w:r>
    </w:p>
    <w:p>
      <w:pPr>
        <w:pStyle w:val="Heading3"/>
      </w:pPr>
      <w:r>
        <w:t>System Overview</w:t>
      </w:r>
    </w:p>
    <w:p>
      <w:pPr>
        <w:pStyle w:val="Heading4"/>
      </w:pPr>
      <w:r>
        <w:t>Fuel Storage</w:t>
      </w:r>
    </w:p>
    <w:p>
      <w:pPr>
        <w:pStyle w:val="ListBullet"/>
        <w:spacing w:after="40"/>
      </w:pPr>
      <w:r>
        <w:t>**Main storage tanks**: IMO Type II design (low-pressure, ambient temperature)</w:t>
      </w:r>
    </w:p>
    <w:p>
      <w:pPr>
        <w:pStyle w:val="ListBullet"/>
        <w:spacing w:after="40"/>
      </w:pPr>
      <w:r>
        <w:t>**Day tank** (service tank): smaller buffer tank, typically 2–4 hours supply</w:t>
      </w:r>
    </w:p>
    <w:p>
      <w:pPr>
        <w:pStyle w:val="ListBullet"/>
        <w:spacing w:after="40"/>
      </w:pPr>
      <w:r>
        <w:t>Location: deck or double-hull, separated from machinery spaces</w:t>
      </w:r>
    </w:p>
    <w:p>
      <w:pPr>
        <w:pStyle w:val="Heading4"/>
      </w:pPr>
      <w:r>
        <w:t>Supply Train</w:t>
      </w:r>
    </w:p>
    <w:p>
      <w:r>
        <w:t>1. Methanol Transfer Pump: transfers from storage to day tank</w:t>
      </w:r>
    </w:p>
    <w:p>
      <w:r>
        <w:t>2. Day Tank: maintains supply buffer; level monitoring critical</w:t>
      </w:r>
    </w:p>
    <w:p>
      <w:r>
        <w:t>3. Methanol Supply Pump: pressurises fuel to engine inlet pressure</w:t>
      </w:r>
    </w:p>
    <w:p>
      <w:r>
        <w:t>4. Flow Meter (Coriolis type): mass flow measurement for fuel consumption</w:t>
      </w:r>
    </w:p>
    <w:p>
      <w:r>
        <w:t>5. Engine Fuel Rail: 6–8 bar, temperature controlled</w:t>
      </w:r>
    </w:p>
    <w:p>
      <w:pPr>
        <w:pStyle w:val="Heading4"/>
      </w:pPr>
      <w:r>
        <w:t>Fuel Changeover Procedure (Diesel → Methanol)</w:t>
      </w:r>
    </w:p>
    <w:p>
      <w:r>
        <w:t>1. Verify methanol in day tank (level &gt; 30%)</w:t>
      </w:r>
    </w:p>
    <w:p>
      <w:r>
        <w:t>2. Start methanol supply pump — confirm pressure</w:t>
      </w:r>
    </w:p>
    <w:p>
      <w:r>
        <w:t>3. Purge fuel line with methanol (drain diesel residue)</w:t>
      </w:r>
    </w:p>
    <w:p>
      <w:r>
        <w:t>4. Actuate switchover valve (3-way valve)</w:t>
      </w:r>
    </w:p>
    <w:p>
      <w:r>
        <w:t>5. Verify methanol flow to engine</w:t>
      </w:r>
    </w:p>
    <w:p>
      <w:r>
        <w:t>6. Monitor NOx, power output, fuel consumption</w:t>
      </w:r>
    </w:p>
    <w:p>
      <w:r>
        <w:t>7. Adjust injection timing (methanol requires different timing)</w:t>
      </w:r>
    </w:p>
    <w:p>
      <w:pPr>
        <w:pStyle w:val="Heading4"/>
      </w:pPr>
      <w:r>
        <w:t>Emergency Methanol → Diesel Reversion</w:t>
      </w:r>
    </w:p>
    <w:p>
      <w:r>
        <w:t>1. Actuate switchover valve to diesel</w:t>
      </w:r>
    </w:p>
    <w:p>
      <w:r>
        <w:t>2. Stop methanol supply pump</w:t>
      </w:r>
    </w:p>
    <w:p>
      <w:r>
        <w:t>3. Close methanol fuel valves</w:t>
      </w:r>
    </w:p>
    <w:p>
      <w:r>
        <w:t>4. Purge methanol from fuel lines</w:t>
      </w:r>
    </w:p>
    <w:p>
      <w:r>
        <w:t>5. Resume normal diesel operation</w:t>
      </w:r>
    </w:p>
    <w:p>
      <w:pPr>
        <w:pStyle w:val="Heading3"/>
      </w:pPr>
      <w:r>
        <w:t>Vapour Detection</w:t>
      </w:r>
    </w:p>
    <w:p>
      <w:pPr>
        <w:pStyle w:val="ListBullet"/>
        <w:spacing w:after="40"/>
      </w:pPr>
      <w:r>
        <w:t>Electrochemical sensors (0–2000 ppm) in accommodation, engine room, tank holds</w:t>
      </w:r>
    </w:p>
    <w:p>
      <w:pPr>
        <w:pStyle w:val="ListBullet"/>
        <w:spacing w:after="40"/>
      </w:pPr>
      <w:r>
        <w:t>Alarm at 50 ppm (MARPOL zone)</w:t>
      </w:r>
    </w:p>
    <w:p>
      <w:pPr>
        <w:pStyle w:val="ListBullet"/>
        <w:spacing w:after="40"/>
      </w:pPr>
      <w:r>
        <w:t>ESD at 100 ppm (engine room)</w:t>
      </w:r>
    </w:p>
    <w:p>
      <w:pPr>
        <w:pStyle w:val="ListBullet"/>
        <w:spacing w:after="40"/>
      </w:pPr>
      <w:r>
        <w:t>Daily functional checks required</w:t>
      </w:r>
    </w:p>
    <w:p>
      <w:pPr>
        <w:pStyle w:val="Heading3"/>
      </w:pPr>
      <w:r>
        <w:t>ESD System</w:t>
      </w:r>
    </w:p>
    <w:p>
      <w:pPr>
        <w:pStyle w:val="ListBullet"/>
        <w:spacing w:after="40"/>
      </w:pPr>
      <w:r>
        <w:t>Closes all methanol fuel valves (block valves on day tank outlet, supply pump outlet)</w:t>
      </w:r>
    </w:p>
    <w:p>
      <w:pPr>
        <w:pStyle w:val="ListBullet"/>
        <w:spacing w:after="40"/>
      </w:pPr>
      <w:r>
        <w:t>Switches engine to diesel</w:t>
      </w:r>
    </w:p>
    <w:p>
      <w:pPr>
        <w:pStyle w:val="ListBullet"/>
        <w:spacing w:after="40"/>
      </w:pPr>
      <w:r>
        <w:t>Activates deluge/water spray if fire detected</w:t>
      </w:r>
    </w:p>
    <w:p>
      <w:pPr>
        <w:pStyle w:val="ListBullet"/>
        <w:spacing w:after="40"/>
      </w:pPr>
      <w:r>
        <w:t>Alarms: methanol vapour high, fuel temp high, supply pressure low</w:t>
      </w:r>
    </w:p>
    <w:p>
      <w:pPr>
        <w:pStyle w:val="Heading3"/>
      </w:pPr>
      <w:r>
        <w:t>Key Operating Parameters</w:t>
      </w:r>
    </w:p>
    <w:p>
      <w:r>
        <w:t>| Parameter | Normal | Alarm Low | Alarm High |</w:t>
      </w:r>
    </w:p>
    <w:p>
      <w:r>
        <w:t>|-----------|--------|-----------|------------|</w:t>
      </w:r>
    </w:p>
    <w:p>
      <w:r>
        <w:t>| Storage tank level | 20–90% | &lt; 10% | &gt; 95% |</w:t>
      </w:r>
    </w:p>
    <w:p>
      <w:r>
        <w:t>| Day tank level | 30–80% | &lt; 20% | &gt; 90% |</w:t>
      </w:r>
    </w:p>
    <w:p>
      <w:r>
        <w:t>| Supply pressure | 6–8 bar | &lt; 5 bar | &gt; 10 bar |</w:t>
      </w:r>
    </w:p>
    <w:p>
      <w:r>
        <w:t>| Fuel temperature | 20–40°C | — | &gt; 55°C |</w:t>
      </w:r>
    </w:p>
    <w:p>
      <w:r>
        <w:t>| Methanol vapour | &lt; 10 ppm | — | &gt; 50 ppm |</w:t>
      </w:r>
    </w:p>
    <w:p>
      <w:r>
        <w:t>| Flow rate | design ±10% | &lt; 50% design | &gt; 110% design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